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8E814E5" w:rsidP="2E9779F6" w:rsidRDefault="38E814E5" w14:paraId="20A2DE27" w14:textId="3AD22554">
      <w:pPr>
        <w:pStyle w:val="Normal"/>
        <w:spacing w:before="0" w:beforeAutospacing="off" w:after="0" w:afterAutospacing="off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</w:pP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>Brand USA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 </w:t>
      </w:r>
      <w:r w:rsidRPr="2E9779F6" w:rsidR="1A69BFA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>l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>anza el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 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MX"/>
        </w:rPr>
        <w:t>Latin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 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MX"/>
        </w:rPr>
        <w:t>America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 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MX"/>
        </w:rPr>
        <w:t>MegaFAM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 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s-MX"/>
        </w:rPr>
        <w:t>2025: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 </w:t>
      </w:r>
    </w:p>
    <w:p w:rsidR="38E814E5" w:rsidP="2E9779F6" w:rsidRDefault="38E814E5" w14:paraId="4FB845AA" w14:textId="33AFC4CA">
      <w:pPr>
        <w:pStyle w:val="Normal"/>
        <w:spacing w:before="0" w:beforeAutospacing="off" w:after="0" w:afterAutospacing="off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</w:pP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Una </w:t>
      </w:r>
      <w:r w:rsidRPr="2E9779F6" w:rsidR="3EFBAAD7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>o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portunidad </w:t>
      </w:r>
      <w:r w:rsidRPr="2E9779F6" w:rsidR="70EF09E5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>ú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nica para </w:t>
      </w:r>
      <w:r w:rsidRPr="2E9779F6" w:rsidR="4C89E58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>i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mpulsar el </w:t>
      </w:r>
      <w:r w:rsidRPr="2E9779F6" w:rsidR="29332D2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>t</w:t>
      </w:r>
      <w:r w:rsidRPr="2E9779F6" w:rsidR="025F44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s-MX"/>
        </w:rPr>
        <w:t xml:space="preserve">urismo hacia Estados Unidos. </w:t>
      </w:r>
    </w:p>
    <w:p w:rsidR="38E814E5" w:rsidP="2E9779F6" w:rsidRDefault="38E814E5" w14:paraId="1C298EFE" w14:textId="230C1AEA">
      <w:pPr>
        <w:pStyle w:val="Normal"/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38E814E5" w:rsidP="2E9779F6" w:rsidRDefault="38E814E5" w14:paraId="27AD3928" w14:textId="33E4AFA7">
      <w:pPr>
        <w:pStyle w:val="Normal"/>
        <w:spacing w:before="0" w:beforeAutospacing="off" w:after="0" w:afterAutospacing="off" w:line="276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539FE0D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Ciudad de México, 21 de noviembre de 2024 –</w:t>
      </w:r>
      <w:r w:rsidRPr="2E9779F6" w:rsidR="539FE0D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Brand USA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la organización oficial de marketing turístico de los Estados Unidos, en asociación con </w:t>
      </w:r>
      <w:r w:rsidRPr="2E9779F6" w:rsidR="698B723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United</w:t>
      </w:r>
      <w:r w:rsidRPr="2E9779F6" w:rsidR="698B723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Airlines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está lanzando la campaña de ventas Brand USA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Latin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America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MegaFAM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2025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, una oportunidad única para agentes de viajes de México</w:t>
      </w:r>
      <w:r w:rsidRPr="2E9779F6" w:rsidR="64C1623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, Brasil y Colombia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El objetivo de esta campaña es inspirar a los profesionales del turismo a descubrir los diversos destinos y experiencias únicas que Estados Unidos ofrece, al tiempo que se fomenta el interés y se incrementan las ventas de viajes hacia lugares que resuenen con los viajeros latinoamericanos.  </w:t>
      </w:r>
    </w:p>
    <w:p w:rsidR="38E814E5" w:rsidP="2E9779F6" w:rsidRDefault="38E814E5" w14:paraId="3B6E0155" w14:textId="66C69474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Los agentes con mayores ventas serán premiados con un lugar en el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Latin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America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MegaFAM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,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donde los grupos explorarán diferentes itinerarios en todo Estados Unidos en abril de 2025. </w:t>
      </w:r>
      <w:r w:rsidRPr="2E9779F6" w:rsidR="5EA65A8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Aunque la campaña de ventas comienza hoy, el período de reserva es válido desde el 1 de noviembre de 2024 hasta el 28 de febrero de 2025.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Para calificar, los participantes deben vender un mínimo de cinco boletos de avión, inscribirse en el programa de aprendizaje en línea </w:t>
      </w:r>
      <w:r w:rsidRPr="2E9779F6" w:rsidR="698B723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USA Discovery</w:t>
      </w:r>
      <w:r w:rsidRPr="2E9779F6" w:rsidR="698B723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Progra</w:t>
      </w:r>
      <w:r w:rsidRPr="2E9779F6" w:rsidR="698B723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m</w:t>
      </w:r>
      <w:r w:rsidRPr="2E9779F6" w:rsidR="248D1CE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(USADP) y obtener el distintivo básico </w:t>
      </w:r>
      <w:r w:rsidRPr="2E9779F6" w:rsidR="319FBF0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de más de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cinco </w:t>
      </w:r>
      <w:r w:rsidRPr="2E9779F6" w:rsidR="0D8E89A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insignias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, incluyendo el distintivo específico de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Unite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d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Airlines/Brand USA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Lati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Americ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MegaFA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M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2025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.</w:t>
      </w:r>
    </w:p>
    <w:p w:rsidR="38E814E5" w:rsidP="2E9779F6" w:rsidRDefault="38E814E5" w14:paraId="3D2C5F67" w14:textId="08E9E7E2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El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sistema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puntuación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la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campaña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premia a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agentes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función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del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número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boletos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vendidos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la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clase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servicio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y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destinos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comercializados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Los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operadores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turísticos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que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creen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paquetes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hacia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destinos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más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allá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cinco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principales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Estados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Unidos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pueden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ganar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hasta 20 puntos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adicionales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por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venta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 </w:t>
      </w:r>
    </w:p>
    <w:p w:rsidR="38E814E5" w:rsidP="2E9779F6" w:rsidRDefault="38E814E5" w14:paraId="7CAED80D" w14:textId="21BEF370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Los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participantes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deben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prestar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atención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requisitos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documentos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viaje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incluyendo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pasaporte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</w:t>
      </w:r>
      <w:r w:rsidRPr="2E9779F6" w:rsidR="32B34BD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igente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y visa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estadounidense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Además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agentes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deben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registrar sus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ventas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y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proporcionar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documentación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respaldo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dentro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del sitio web del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programa</w:t>
      </w:r>
      <w:r w:rsidRPr="2E9779F6" w:rsidR="4F05710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USA Discovery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rogram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 </w:t>
      </w:r>
    </w:p>
    <w:p w:rsidR="38E814E5" w:rsidP="2E9779F6" w:rsidRDefault="38E814E5" w14:paraId="791200F9" w14:textId="010874F7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La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campaña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es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una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excelente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oportunidad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para que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agentes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amplíen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su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conocimiento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sobre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productos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turísticos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Estados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Unidos y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fortalezcan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su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relación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con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U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nited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Airlines y Brand USA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 </w:t>
      </w:r>
    </w:p>
    <w:p w:rsidR="38E814E5" w:rsidP="2E9779F6" w:rsidRDefault="38E814E5" w14:paraId="4034AF8A" w14:textId="32FB9529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El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Latin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America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>MegaFAM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2025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contará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con 20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profesionales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del sector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turístico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cada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mercado (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Brasil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Colombia y México), </w:t>
      </w:r>
      <w:r w:rsidRPr="2E9779F6" w:rsidR="013F4EC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incluyendo 2 cupos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al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operador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turístico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o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consolidador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con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el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mayor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número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ventas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registradas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cada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país</w:t>
      </w: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 </w:t>
      </w:r>
    </w:p>
    <w:p w:rsidR="38E814E5" w:rsidP="2E9779F6" w:rsidRDefault="38E814E5" w14:paraId="2F60932F" w14:textId="7EEB099D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Para obtener más información y participar, visita la página del </w:t>
      </w:r>
      <w:hyperlink r:id="Rafc3844ac7bc49ad">
        <w:r w:rsidRPr="2E9779F6" w:rsidR="698B723F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 xml:space="preserve">USA Discovery </w:t>
        </w:r>
        <w:r w:rsidRPr="2E9779F6" w:rsidR="698B723F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Program</w:t>
        </w:r>
      </w:hyperlink>
      <w:r w:rsidRPr="2E9779F6" w:rsidR="698B72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</w:t>
      </w:r>
    </w:p>
    <w:p w:rsidR="38E814E5" w:rsidP="2E9779F6" w:rsidRDefault="38E814E5" w14:paraId="7A2F2BBF" w14:textId="6A251D39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MX"/>
        </w:rPr>
      </w:pPr>
    </w:p>
    <w:p w:rsidR="38E814E5" w:rsidP="2E9779F6" w:rsidRDefault="38E814E5" w14:paraId="6A5B5D60" w14:textId="1492768A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MX"/>
        </w:rPr>
      </w:pPr>
    </w:p>
    <w:p w:rsidR="38E814E5" w:rsidP="2E9779F6" w:rsidRDefault="38E814E5" w14:paraId="4D4BA0D2" w14:textId="4CBD2EBA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s-MX"/>
        </w:rPr>
      </w:pPr>
    </w:p>
    <w:p w:rsidR="38E814E5" w:rsidP="2E9779F6" w:rsidRDefault="38E814E5" w14:paraId="3C0BAE99" w14:textId="3036EC20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s-MX"/>
        </w:rPr>
      </w:pPr>
      <w:r w:rsidRPr="2E9779F6" w:rsidR="0ED55B6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s-MX"/>
        </w:rPr>
        <w:t>Acerca</w:t>
      </w:r>
      <w:r w:rsidRPr="2E9779F6" w:rsidR="0ED55B6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s-MX"/>
        </w:rPr>
        <w:t xml:space="preserve"> de Brand USA</w:t>
      </w:r>
    </w:p>
    <w:p w:rsidR="38E814E5" w:rsidP="2E9779F6" w:rsidRDefault="38E814E5" w14:paraId="328AAB6F" w14:textId="00EB8D4E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Brand USA, la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organización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marketing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destinos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para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Estados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Unidos,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fue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establecida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por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 Ley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Promoción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Viajes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como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primera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asociación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público-privada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del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país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para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promover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Estados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Unidos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como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un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destino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viajes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primer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nivel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y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comunicar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las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políticas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y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procedimientos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viajes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EE. UU. 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viajeros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todo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el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mundo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La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misión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la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organización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es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aumentar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las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visitas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internacionales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EE. UU. para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impulsar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economía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estadounidense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y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mejorar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 imagen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Estados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Unidos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todo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el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mundo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Constituida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como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Corporación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Promoción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Viajes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2010, la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entidad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público-privada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inició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operaciones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mayo de 2011 y opera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como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Brand USA.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Según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estudios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Oxford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Economics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últimos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cuatro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años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las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iniciativas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marketing de Brand USA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han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ayudado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dar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la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bienvenida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 4,3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millones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de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visitantes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incrementales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los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EE. UU.,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beneficiando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 la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economía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estadounidense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con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casi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$30 mil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millones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impacto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económico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total, lo que ha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sustentado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en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promedio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51,000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empleos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incrementales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al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año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. </w:t>
      </w:r>
    </w:p>
    <w:p w:rsidR="38E814E5" w:rsidP="2E9779F6" w:rsidRDefault="38E814E5" w14:paraId="69118A09" w14:textId="6454055D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</w:p>
    <w:p w:rsidR="38E814E5" w:rsidP="2E9779F6" w:rsidRDefault="38E814E5" w14:paraId="67835BCE" w14:textId="41F4B14A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4D65B72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Contacto para </w:t>
      </w:r>
      <w:r w:rsidRPr="2E9779F6" w:rsidR="4D65B72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prensa</w:t>
      </w:r>
      <w:r w:rsidRPr="2E9779F6" w:rsidR="4D65B72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: </w:t>
      </w:r>
    </w:p>
    <w:p w:rsidR="38E814E5" w:rsidP="2E9779F6" w:rsidRDefault="38E814E5" w14:paraId="7C2E5C79" w14:textId="23BDC2F3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4D65B7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Carolina </w:t>
      </w:r>
      <w:r w:rsidRPr="2E9779F6" w:rsidR="4D65B7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Trasviña</w:t>
      </w:r>
      <w:r w:rsidRPr="2E9779F6" w:rsidR="4D65B7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, Public Relations Director: </w:t>
      </w:r>
      <w:hyperlink r:id="R21e778ba589b48ff">
        <w:r w:rsidRPr="2E9779F6" w:rsidR="4D65B72B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ctrasvina@thebrandusa.mx</w:t>
        </w:r>
      </w:hyperlink>
    </w:p>
    <w:p w:rsidR="38E814E5" w:rsidP="2E9779F6" w:rsidRDefault="38E814E5" w14:paraId="032DA7EB" w14:textId="76C93906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4D65B7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Mariana Espíritu, </w:t>
      </w:r>
      <w:r w:rsidRPr="2E9779F6" w:rsidR="4D65B7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Public</w:t>
      </w:r>
      <w:r w:rsidRPr="2E9779F6" w:rsidR="4D65B7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4D65B7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Relations</w:t>
      </w:r>
      <w:r w:rsidRPr="2E9779F6" w:rsidR="4D65B7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Manager: </w:t>
      </w:r>
      <w:hyperlink r:id="Rf196b51e105d484f">
        <w:r w:rsidRPr="2E9779F6" w:rsidR="4D65B72B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mespiritu@thebrandusa.mx</w:t>
        </w:r>
      </w:hyperlink>
    </w:p>
    <w:p w:rsidR="38E814E5" w:rsidP="2E9779F6" w:rsidRDefault="38E814E5" w14:paraId="6FF85E71" w14:textId="5611372B">
      <w:pPr>
        <w:pStyle w:val="Normal"/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</w:p>
    <w:p w:rsidR="38E814E5" w:rsidP="2E9779F6" w:rsidRDefault="38E814E5" w14:paraId="4A2AC775" w14:textId="536524DF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0ED55B6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Contactos para la </w:t>
      </w:r>
      <w:r w:rsidRPr="2E9779F6" w:rsidR="0ED55B6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industria</w:t>
      </w:r>
      <w:r w:rsidRPr="2E9779F6" w:rsidR="0ED55B6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turística</w:t>
      </w:r>
      <w:r w:rsidRPr="2E9779F6" w:rsidR="0ED55B6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: </w:t>
      </w:r>
    </w:p>
    <w:p w:rsidR="38E814E5" w:rsidP="2E9779F6" w:rsidRDefault="38E814E5" w14:paraId="3EC08C04" w14:textId="4150FD24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12166DE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Maricarmen Maldonado, </w:t>
      </w:r>
      <w:r w:rsidRPr="2E9779F6" w:rsidR="12166DE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Trade</w:t>
      </w:r>
      <w:r w:rsidRPr="2E9779F6" w:rsidR="12166DE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bookmarkStart w:name="_Int_kuoXqECb" w:id="681428780"/>
      <w:r w:rsidRPr="2E9779F6" w:rsidR="12166DE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Director</w:t>
      </w:r>
      <w:bookmarkEnd w:id="681428780"/>
      <w:r w:rsidRPr="2E9779F6" w:rsidR="12166DE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: </w:t>
      </w:r>
      <w:hyperlink r:id="Rbe45b615f0b54cc3">
        <w:r w:rsidRPr="2E9779F6" w:rsidR="12166DE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mmaldonado@thebrandusa.mx</w:t>
        </w:r>
      </w:hyperlink>
      <w:r w:rsidRPr="2E9779F6" w:rsidR="12166DE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 </w:t>
      </w:r>
    </w:p>
    <w:p w:rsidR="38E814E5" w:rsidP="2E9779F6" w:rsidRDefault="38E814E5" w14:paraId="30EB6567" w14:textId="3504A436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</w:pP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Regina Baca</w:t>
      </w:r>
      <w:r w:rsidRPr="2E9779F6" w:rsidR="078A67F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>,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Trade Manager</w:t>
      </w:r>
      <w:r w:rsidRPr="2E9779F6" w:rsidR="52027C4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: </w:t>
      </w:r>
      <w:hyperlink r:id="R7f63fe1b0de54b44">
        <w:r w:rsidRPr="2E9779F6" w:rsidR="0ED55B60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MX"/>
          </w:rPr>
          <w:t>regina@salesinternacional.com</w:t>
        </w:r>
      </w:hyperlink>
      <w:r w:rsidRPr="2E9779F6" w:rsidR="00EFBD9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  <w:r w:rsidRPr="2E9779F6" w:rsidR="0ED55B6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MX"/>
        </w:rPr>
        <w:t xml:space="preserve"> </w:t>
      </w:r>
    </w:p>
    <w:p w:rsidR="38E814E5" w:rsidP="2E9779F6" w:rsidRDefault="38E814E5" w14:paraId="06AB4973" w14:textId="2CCD1F59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2e26f8c7a5e4a4a"/>
      <w:footerReference w:type="default" r:id="R482aa4dc724640d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779F6" w:rsidTr="2E9779F6" w14:paraId="3B8460BF">
      <w:trPr>
        <w:trHeight w:val="300"/>
      </w:trPr>
      <w:tc>
        <w:tcPr>
          <w:tcW w:w="3120" w:type="dxa"/>
          <w:tcMar/>
        </w:tcPr>
        <w:p w:rsidR="2E9779F6" w:rsidP="2E9779F6" w:rsidRDefault="2E9779F6" w14:paraId="70057A32" w14:textId="14C7A7B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9779F6" w:rsidP="2E9779F6" w:rsidRDefault="2E9779F6" w14:paraId="183480D3" w14:textId="343CBD9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9779F6" w:rsidP="2E9779F6" w:rsidRDefault="2E9779F6" w14:paraId="7F9B8F44" w14:textId="41A684AF">
          <w:pPr>
            <w:pStyle w:val="Header"/>
            <w:bidi w:val="0"/>
            <w:ind w:right="-115"/>
            <w:jc w:val="right"/>
          </w:pPr>
        </w:p>
      </w:tc>
    </w:tr>
  </w:tbl>
  <w:p w:rsidR="2E9779F6" w:rsidP="2E9779F6" w:rsidRDefault="2E9779F6" w14:paraId="44B37A98" w14:textId="04F4331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779F6" w:rsidTr="2E9779F6" w14:paraId="6B0723E0">
      <w:trPr>
        <w:trHeight w:val="300"/>
      </w:trPr>
      <w:tc>
        <w:tcPr>
          <w:tcW w:w="3120" w:type="dxa"/>
          <w:tcMar/>
        </w:tcPr>
        <w:p w:rsidR="2E9779F6" w:rsidP="2E9779F6" w:rsidRDefault="2E9779F6" w14:paraId="583DE998" w14:textId="59FFCA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9779F6" w:rsidP="2E9779F6" w:rsidRDefault="2E9779F6" w14:paraId="4B22A835" w14:textId="716E2878">
          <w:pPr>
            <w:pStyle w:val="Header"/>
            <w:bidi w:val="0"/>
            <w:jc w:val="center"/>
          </w:pPr>
          <w:r w:rsidR="2E9779F6">
            <w:drawing>
              <wp:inline wp14:editId="748B858B" wp14:anchorId="68781324">
                <wp:extent cx="733425" cy="647700"/>
                <wp:effectExtent l="0" t="0" r="0" b="0"/>
                <wp:docPr id="64854079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51d2c430d734b2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2E9779F6" w:rsidP="2E9779F6" w:rsidRDefault="2E9779F6" w14:paraId="0CFA75B9" w14:textId="066DF42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9779F6" w:rsidP="2E9779F6" w:rsidRDefault="2E9779F6" w14:paraId="7B8D02B8" w14:textId="15782A4B">
          <w:pPr>
            <w:pStyle w:val="Header"/>
            <w:bidi w:val="0"/>
            <w:ind w:right="-115"/>
            <w:jc w:val="right"/>
          </w:pPr>
        </w:p>
      </w:tc>
    </w:tr>
  </w:tbl>
  <w:p w:rsidR="2E9779F6" w:rsidP="2E9779F6" w:rsidRDefault="2E9779F6" w14:paraId="04EE3022" w14:textId="36177F6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uoXqECb" int2:invalidationBookmarkName="" int2:hashCode="EqRHtr2mYR8coP" int2:id="p67zmCfm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826A3"/>
    <w:rsid w:val="00EFBD9C"/>
    <w:rsid w:val="013F4EC5"/>
    <w:rsid w:val="025F447C"/>
    <w:rsid w:val="030E6836"/>
    <w:rsid w:val="032EEFBD"/>
    <w:rsid w:val="078A67F5"/>
    <w:rsid w:val="0D8E89A0"/>
    <w:rsid w:val="0ED55B60"/>
    <w:rsid w:val="0EF15A77"/>
    <w:rsid w:val="0F076555"/>
    <w:rsid w:val="12166DEC"/>
    <w:rsid w:val="18F826A3"/>
    <w:rsid w:val="1A69BFAC"/>
    <w:rsid w:val="1DE22C68"/>
    <w:rsid w:val="205D0936"/>
    <w:rsid w:val="212AA3B2"/>
    <w:rsid w:val="248D1CE1"/>
    <w:rsid w:val="26279C58"/>
    <w:rsid w:val="29332D2A"/>
    <w:rsid w:val="2AAD80D3"/>
    <w:rsid w:val="2E9779F6"/>
    <w:rsid w:val="3071F7F7"/>
    <w:rsid w:val="319FBF0F"/>
    <w:rsid w:val="32432043"/>
    <w:rsid w:val="32B34BDD"/>
    <w:rsid w:val="38E814E5"/>
    <w:rsid w:val="3A6A8C02"/>
    <w:rsid w:val="3EFBAAD7"/>
    <w:rsid w:val="428DD2BC"/>
    <w:rsid w:val="42CAD71E"/>
    <w:rsid w:val="438527AE"/>
    <w:rsid w:val="49870E2D"/>
    <w:rsid w:val="4C89E588"/>
    <w:rsid w:val="4CC18650"/>
    <w:rsid w:val="4D65B72B"/>
    <w:rsid w:val="4E92341E"/>
    <w:rsid w:val="4E93D1BE"/>
    <w:rsid w:val="4F057109"/>
    <w:rsid w:val="4F7A8917"/>
    <w:rsid w:val="50A8DC55"/>
    <w:rsid w:val="51BC9749"/>
    <w:rsid w:val="52027C43"/>
    <w:rsid w:val="539FE0DD"/>
    <w:rsid w:val="58AA438A"/>
    <w:rsid w:val="5CF72B52"/>
    <w:rsid w:val="5E3C9DFD"/>
    <w:rsid w:val="5E5192F0"/>
    <w:rsid w:val="5EA65A85"/>
    <w:rsid w:val="60A513D7"/>
    <w:rsid w:val="64C16237"/>
    <w:rsid w:val="658A477B"/>
    <w:rsid w:val="6890313A"/>
    <w:rsid w:val="698B723F"/>
    <w:rsid w:val="70EF09E5"/>
    <w:rsid w:val="7D42B3D1"/>
    <w:rsid w:val="7F5EE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795B"/>
  <w15:chartTrackingRefBased/>
  <w15:docId w15:val="{8DE3C21C-C016-46AE-8918-39310FD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8E814E5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E9779F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E9779F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sadiscoveryprogram.com.mx/" TargetMode="External" Id="Rafc3844ac7bc49ad" /><Relationship Type="http://schemas.openxmlformats.org/officeDocument/2006/relationships/hyperlink" Target="mailto:ctrasvina@thebrandusa.mx" TargetMode="External" Id="R21e778ba589b48ff" /><Relationship Type="http://schemas.openxmlformats.org/officeDocument/2006/relationships/hyperlink" Target="mailto:mespiritu@thebrandusa.mx" TargetMode="External" Id="Rf196b51e105d484f" /><Relationship Type="http://schemas.openxmlformats.org/officeDocument/2006/relationships/hyperlink" Target="mailto:mmaldonado@thebrandusa.mx" TargetMode="External" Id="Rbe45b615f0b54cc3" /><Relationship Type="http://schemas.openxmlformats.org/officeDocument/2006/relationships/hyperlink" Target="mailto:regina@salesinternacional.com" TargetMode="External" Id="R7f63fe1b0de54b44" /><Relationship Type="http://schemas.openxmlformats.org/officeDocument/2006/relationships/header" Target="header.xml" Id="R22e26f8c7a5e4a4a" /><Relationship Type="http://schemas.openxmlformats.org/officeDocument/2006/relationships/footer" Target="footer.xml" Id="R482aa4dc724640d0" /><Relationship Type="http://schemas.microsoft.com/office/2020/10/relationships/intelligence" Target="intelligence2.xml" Id="R3f9162a319874cd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e51d2c430d734b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A1B755-9DF9-4386-A6BC-807951767588}"/>
</file>

<file path=customXml/itemProps2.xml><?xml version="1.0" encoding="utf-8"?>
<ds:datastoreItem xmlns:ds="http://schemas.openxmlformats.org/officeDocument/2006/customXml" ds:itemID="{3EC441C8-8F68-4B9B-B2B1-5C2A6208B419}"/>
</file>

<file path=customXml/itemProps3.xml><?xml version="1.0" encoding="utf-8"?>
<ds:datastoreItem xmlns:ds="http://schemas.openxmlformats.org/officeDocument/2006/customXml" ds:itemID="{939D6BF0-FA2F-4734-B061-BE2FC3A57E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Carolina Trasvina</lastModifiedBy>
  <dcterms:created xsi:type="dcterms:W3CDTF">2024-11-20T20:40:36.0000000Z</dcterms:created>
  <dcterms:modified xsi:type="dcterms:W3CDTF">2024-11-21T16:14:09.5647822Z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